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6F1" w:rsidRPr="007B36F1" w:rsidRDefault="007B36F1" w:rsidP="007B36F1">
      <w:pPr>
        <w:spacing w:after="0"/>
        <w:jc w:val="center"/>
        <w:rPr>
          <w:b/>
          <w:sz w:val="24"/>
          <w:szCs w:val="24"/>
          <w:lang w:val="ru-RU"/>
        </w:rPr>
      </w:pPr>
    </w:p>
    <w:p w:rsidR="007B36F1" w:rsidRPr="007B36F1" w:rsidRDefault="007B36F1" w:rsidP="007B36F1">
      <w:pPr>
        <w:spacing w:after="0"/>
        <w:jc w:val="center"/>
        <w:rPr>
          <w:b/>
          <w:sz w:val="24"/>
          <w:szCs w:val="24"/>
          <w:lang w:val="ru-RU"/>
        </w:rPr>
      </w:pPr>
      <w:r w:rsidRPr="007B36F1">
        <w:rPr>
          <w:b/>
          <w:sz w:val="24"/>
          <w:szCs w:val="24"/>
          <w:lang w:val="ru-RU"/>
        </w:rPr>
        <w:t>Отчет</w:t>
      </w:r>
    </w:p>
    <w:p w:rsidR="007B36F1" w:rsidRPr="007B36F1" w:rsidRDefault="007B36F1" w:rsidP="007B36F1">
      <w:pPr>
        <w:spacing w:after="0"/>
        <w:jc w:val="center"/>
        <w:rPr>
          <w:b/>
          <w:sz w:val="24"/>
          <w:szCs w:val="24"/>
          <w:lang w:val="ru-RU"/>
        </w:rPr>
      </w:pPr>
      <w:r w:rsidRPr="007B36F1">
        <w:rPr>
          <w:b/>
          <w:sz w:val="24"/>
          <w:szCs w:val="24"/>
          <w:lang w:val="ru-RU"/>
        </w:rPr>
        <w:t>о визите в Республику Казахстан</w:t>
      </w:r>
    </w:p>
    <w:p w:rsidR="007B36F1" w:rsidRPr="007B36F1" w:rsidRDefault="007B36F1" w:rsidP="007B36F1">
      <w:pPr>
        <w:spacing w:after="0"/>
        <w:jc w:val="center"/>
        <w:rPr>
          <w:b/>
          <w:sz w:val="24"/>
          <w:szCs w:val="24"/>
          <w:lang w:val="ru-RU"/>
        </w:rPr>
      </w:pPr>
      <w:r w:rsidRPr="007B36F1">
        <w:rPr>
          <w:b/>
          <w:sz w:val="24"/>
          <w:szCs w:val="24"/>
          <w:lang w:val="ru-RU"/>
        </w:rPr>
        <w:t>с целью обеспечения значимого участия организаций гражданского общества</w:t>
      </w:r>
    </w:p>
    <w:p w:rsidR="007B36F1" w:rsidRPr="007B36F1" w:rsidRDefault="007B36F1" w:rsidP="007B36F1">
      <w:pPr>
        <w:spacing w:after="0"/>
        <w:jc w:val="center"/>
        <w:rPr>
          <w:b/>
          <w:sz w:val="24"/>
          <w:szCs w:val="24"/>
          <w:lang w:val="ru-RU"/>
        </w:rPr>
      </w:pPr>
      <w:r w:rsidRPr="007B36F1">
        <w:rPr>
          <w:b/>
          <w:sz w:val="24"/>
          <w:szCs w:val="24"/>
          <w:lang w:val="ru-RU"/>
        </w:rPr>
        <w:t>(далее - ОГО) в подготовке заявки на финансирование</w:t>
      </w:r>
    </w:p>
    <w:p w:rsidR="007B36F1" w:rsidRPr="007B36F1" w:rsidRDefault="007B36F1" w:rsidP="007B36F1">
      <w:pPr>
        <w:spacing w:after="0"/>
        <w:jc w:val="center"/>
        <w:rPr>
          <w:b/>
          <w:sz w:val="24"/>
          <w:szCs w:val="24"/>
          <w:lang w:val="ru-RU"/>
        </w:rPr>
      </w:pPr>
      <w:r w:rsidRPr="007B36F1">
        <w:rPr>
          <w:b/>
          <w:sz w:val="24"/>
          <w:szCs w:val="24"/>
          <w:lang w:val="ru-RU"/>
        </w:rPr>
        <w:t>Глобального фонда для борьбы со СПИДом, туберкулезом и малярией (далее – ГФ)</w:t>
      </w:r>
    </w:p>
    <w:p w:rsidR="007B36F1" w:rsidRPr="007B36F1" w:rsidRDefault="007B36F1" w:rsidP="007B36F1">
      <w:pPr>
        <w:spacing w:after="0"/>
        <w:jc w:val="center"/>
        <w:rPr>
          <w:b/>
          <w:sz w:val="24"/>
          <w:szCs w:val="24"/>
          <w:lang w:val="ru-RU"/>
        </w:rPr>
      </w:pPr>
      <w:r w:rsidRPr="007B36F1">
        <w:rPr>
          <w:b/>
          <w:sz w:val="24"/>
          <w:szCs w:val="24"/>
          <w:lang w:val="ru-RU"/>
        </w:rPr>
        <w:t>на 2020-2022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По данным Всемирной Организации Здравоохранения, Республика Казахстан (далее - РК) входит в число 30 стран с высоким бременем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мультирезистентного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ТБ (далее – МРТБ). В 2017 году оценочное число случаев ТБ </w:t>
      </w:r>
      <w:proofErr w:type="gramStart"/>
      <w:r w:rsidRPr="007B36F1">
        <w:rPr>
          <w:rFonts w:asciiTheme="minorHAnsi" w:hAnsiTheme="minorHAnsi" w:cs="Arial"/>
          <w:lang w:val="ru-RU" w:eastAsia="en-GB"/>
        </w:rPr>
        <w:t>составило  12000</w:t>
      </w:r>
      <w:proofErr w:type="gramEnd"/>
      <w:r w:rsidRPr="007B36F1">
        <w:rPr>
          <w:rFonts w:asciiTheme="minorHAnsi" w:hAnsiTheme="minorHAnsi" w:cs="Arial"/>
          <w:lang w:val="ru-RU" w:eastAsia="en-GB"/>
        </w:rPr>
        <w:t xml:space="preserve">, при этом обеспечение лечением составляет 100%. Диагностика случаев МРТБ превышает оценочное значение МРТБ среди зарегистрированных случаев ТБ и составляет 5,3 тыс. случаев. Результаты лечения случаев ТБ относительно высокие для региона Восточной Европы и Центральной Азии: эффективное лечение новых и рецидивов ТБ и МРТБ составляет 88% и 78% соответственно </w:t>
      </w:r>
      <w:r w:rsidRPr="007B36F1">
        <w:rPr>
          <w:rStyle w:val="FootnoteReference"/>
          <w:rFonts w:asciiTheme="minorHAnsi" w:hAnsiTheme="minorHAnsi" w:cs="Arial"/>
          <w:lang w:val="ru-RU" w:eastAsia="en-GB"/>
        </w:rPr>
        <w:footnoteReference w:id="1"/>
      </w:r>
      <w:r w:rsidRPr="007B36F1">
        <w:rPr>
          <w:rFonts w:asciiTheme="minorHAnsi" w:hAnsiTheme="minorHAnsi" w:cs="Arial"/>
          <w:lang w:val="ru-RU" w:eastAsia="en-GB"/>
        </w:rPr>
        <w:fldChar w:fldCharType="begin" w:fldLock="1"/>
      </w:r>
      <w:r w:rsidRPr="007B36F1">
        <w:rPr>
          <w:rFonts w:asciiTheme="minorHAnsi" w:hAnsiTheme="minorHAnsi" w:cs="Arial"/>
          <w:lang w:val="ru-RU" w:eastAsia="en-GB"/>
        </w:rPr>
        <w:instrText>ADDIN CSL_CITATION {"citationItems":[{"id":"ITEM-1","itemData":{"author":[{"dropping-particle":"","family":"WHO","given":"","non-dropping-particle":"","parse-names":false,"suffix":""}],"id":"ITEM-1","issued":{"date-parts":[["0"]]},"title":"World Health Organization. Global tuberculosis report 2018","type":"report"},"uris":["http://www.mendeley.com/documents/?uuid=b2268623-83c6-4b03-b62e-36b5da5bf8ce"]}],"mendeley":{"formattedCitation":"(WHO, n.d.)","plainTextFormattedCitation":"(WHO, n.d.)"},"properties":{"noteIndex":0},"schema":"https://github.com/citation-style-language/schema/raw/master/csl-citation.json"}</w:instrText>
      </w:r>
      <w:r w:rsidRPr="007B36F1">
        <w:rPr>
          <w:rFonts w:asciiTheme="minorHAnsi" w:hAnsiTheme="minorHAnsi" w:cs="Arial"/>
          <w:lang w:val="ru-RU" w:eastAsia="en-GB"/>
        </w:rPr>
        <w:fldChar w:fldCharType="end"/>
      </w:r>
      <w:r w:rsidRPr="007B36F1">
        <w:rPr>
          <w:rFonts w:asciiTheme="minorHAnsi" w:hAnsiTheme="minorHAnsi" w:cs="Arial"/>
          <w:lang w:val="ru-RU" w:eastAsia="en-GB"/>
        </w:rPr>
        <w:t xml:space="preserve">. 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Финансирование противотуберкулезных мероприятий в 2018 году осуществляется преимущественно за счет государственного бюджета – 92%; международное финансирование составляет 5% и 3% - дефицит бюджета Национальной ТБ Программы.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lang w:val="ru-RU"/>
        </w:rPr>
      </w:pPr>
      <w:r w:rsidRPr="007B36F1">
        <w:rPr>
          <w:lang w:val="ru-RU"/>
        </w:rPr>
        <w:t xml:space="preserve">В рамках текущего гранта ГФ на 2017-2019 неправительственные организации (далее - НПО) активно привлекаются к участию в мероприятиях по противодействию эпидемии ТБ. 6-ой задачей текущего гранта ГФ является развитие потенциала НПО в работе по контролю за МРТБ/ШЛУ-ТБ. </w:t>
      </w:r>
      <w:r w:rsidRPr="007B36F1">
        <w:rPr>
          <w:rFonts w:asciiTheme="minorHAnsi" w:hAnsiTheme="minorHAnsi" w:cs="Arial"/>
          <w:lang w:val="ru-RU" w:eastAsia="en-GB"/>
        </w:rPr>
        <w:t xml:space="preserve">НПО привлекаются как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субреципиенты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(далее – СР) и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суб-субреципиенты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к реализации сервисных проектов – по выявлению ТБ среди групп риска и формированию приверженности к лечению у ТБ пациентов из групп риска. Эти проекты внедряются 11 НПО в 9 регионах </w:t>
      </w:r>
      <w:r w:rsidRPr="007B36F1">
        <w:rPr>
          <w:lang w:val="ru-RU"/>
        </w:rPr>
        <w:t xml:space="preserve">(из 17) </w:t>
      </w:r>
      <w:r w:rsidRPr="007B36F1">
        <w:rPr>
          <w:rFonts w:asciiTheme="minorHAnsi" w:hAnsiTheme="minorHAnsi" w:cs="Arial"/>
          <w:lang w:val="ru-RU" w:eastAsia="en-GB"/>
        </w:rPr>
        <w:t xml:space="preserve">Республики Казахстан. В 2019 планируется вовлечение еще 3х НПО. </w:t>
      </w:r>
      <w:r w:rsidRPr="007B36F1">
        <w:rPr>
          <w:lang w:val="ru-RU"/>
        </w:rPr>
        <w:t>Разработаны планы работы для усиления потенциала НПО: план тренингов, план мониторинговых визитов, а также проектная документация: учетно-отчетные формы, мониторинговые чек-листы, индикаторы. Отбор НПО для реализации проектов проводится на основании тендерных процедур.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Большинство НПО, принимающих участие в реализации текущего гранта ГФ, являются ВИЧ-сервисными, имеющим опыт в предоставлении услуг и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адвокационной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деятельности в сфере ВИЧ/СПИД. Организации ТБ пациентов только начинают создаваться. Наиболее опытной из них является Общественный Фонд «Санат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Алеми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», который имеет филиалы в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г.г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. Алматы и Астана и является одним из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СРов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гранта ГФ.</w:t>
      </w:r>
    </w:p>
    <w:p w:rsidR="007B36F1" w:rsidRPr="007B36F1" w:rsidRDefault="007B36F1" w:rsidP="007B36F1">
      <w:pPr>
        <w:pStyle w:val="Default"/>
        <w:rPr>
          <w:lang w:val="ru-RU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lang w:val="ru-RU"/>
        </w:rPr>
        <w:t>В августе 2017 г. создано Стоп ТБ Партнерство Казахстан, объединяющее государственные и неправительственные организации, работающие в сфере ТБ, и ставящее своей целью снижение бремени ТБ/ЛУ ТБ и ТБ/ВИЧ в Казахстане путем объединения усилий заинтересованных организаций и физических лиц. Партнерство является площадкой для дискуссий между представителями организаций гражданского общества, ЛПУ, международных НПО и др., позволяющей принимать взвешенные решения по различным вопросам с учетом мнений всех заинтересованных лиц.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Осенью 2018 прошли выборы в страновой Координационный Комитет по вопросам ВИЧ/ТБ (далее – СКК). Возглавляет СКК Министр здравоохранения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Биртанов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Е.А. Из 26 членов – 20 представители Казахстанских и международных НПО.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В рамках подготовки нового запроса в ГФ на финансирование по компоненту ТБ на 2020-2022 годы была создана рабочая группа (далее – РГ) при СКК, в которую входили представители Национального Научного Центра Фтизиопульмонологии (далее – ННЦФ), KNCV,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Partners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in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Health и Санат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Алеми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. Представители Санат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Алеми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принимали активное участие во всех встречах РГ, выдвигали предложения, которые преимущественно были приняты и включены в заявку.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Кроме того, СКК был проведен страновой диалог в рамках подготовки запроса на финансирование, в котором имели возможность принять участие все представители как ОГО, так и государственных учреждений. Все поступившие предложения переданы РГ, однако участие не было активным.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В рамках подготовки к визиту были предоставлены </w:t>
      </w:r>
      <w:r w:rsidRPr="007B36F1">
        <w:rPr>
          <w:rFonts w:asciiTheme="minorHAnsi" w:hAnsiTheme="minorHAnsi" w:cs="Arial"/>
          <w:b/>
          <w:lang w:val="ru-RU" w:eastAsia="en-GB"/>
        </w:rPr>
        <w:t>следующие документы:</w:t>
      </w:r>
    </w:p>
    <w:p w:rsidR="007B36F1" w:rsidRPr="007B36F1" w:rsidRDefault="007B36F1" w:rsidP="007B36F1">
      <w:pPr>
        <w:pStyle w:val="Default"/>
        <w:numPr>
          <w:ilvl w:val="0"/>
          <w:numId w:val="2"/>
        </w:numPr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Предварительный отчет миссии ВОЗ по оценке Национальной ТБ программы</w:t>
      </w:r>
    </w:p>
    <w:p w:rsidR="007B36F1" w:rsidRPr="007B36F1" w:rsidRDefault="007B36F1" w:rsidP="007B36F1">
      <w:pPr>
        <w:pStyle w:val="Default"/>
        <w:numPr>
          <w:ilvl w:val="0"/>
          <w:numId w:val="2"/>
        </w:numPr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Черновик рабочего плана и </w:t>
      </w:r>
      <w:proofErr w:type="gramStart"/>
      <w:r w:rsidRPr="007B36F1">
        <w:rPr>
          <w:rFonts w:asciiTheme="minorHAnsi" w:hAnsiTheme="minorHAnsi" w:cs="Arial"/>
          <w:lang w:val="ru-RU" w:eastAsia="en-GB"/>
        </w:rPr>
        <w:t>бюджета  запроса</w:t>
      </w:r>
      <w:proofErr w:type="gramEnd"/>
      <w:r w:rsidRPr="007B36F1">
        <w:rPr>
          <w:rFonts w:asciiTheme="minorHAnsi" w:hAnsiTheme="minorHAnsi" w:cs="Arial"/>
          <w:lang w:val="ru-RU" w:eastAsia="en-GB"/>
        </w:rPr>
        <w:t xml:space="preserve"> в</w:t>
      </w:r>
      <w:r w:rsidRPr="007B36F1">
        <w:rPr>
          <w:rFonts w:cs="Times New Roman"/>
          <w:lang w:val="ru-RU"/>
        </w:rPr>
        <w:t xml:space="preserve"> ГФ</w:t>
      </w:r>
      <w:r w:rsidRPr="007B36F1">
        <w:rPr>
          <w:rFonts w:asciiTheme="minorHAnsi" w:hAnsiTheme="minorHAnsi" w:cs="Arial"/>
          <w:lang w:val="ru-RU" w:eastAsia="en-GB"/>
        </w:rPr>
        <w:t xml:space="preserve"> по компоненту ТБ на 2020-2022</w:t>
      </w:r>
    </w:p>
    <w:p w:rsidR="007B36F1" w:rsidRPr="007B36F1" w:rsidRDefault="007B36F1" w:rsidP="007B36F1">
      <w:pPr>
        <w:pStyle w:val="Default"/>
        <w:numPr>
          <w:ilvl w:val="0"/>
          <w:numId w:val="2"/>
        </w:numPr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Стенограмма к </w:t>
      </w:r>
      <w:r w:rsidRPr="007B36F1">
        <w:rPr>
          <w:rFonts w:asciiTheme="minorHAnsi" w:hAnsiTheme="minorHAnsi" w:cs="Times New Roman"/>
          <w:lang w:val="ru-RU"/>
        </w:rPr>
        <w:t xml:space="preserve">протоколу заседания </w:t>
      </w:r>
      <w:r w:rsidRPr="007B36F1">
        <w:rPr>
          <w:rFonts w:asciiTheme="minorHAnsi" w:hAnsiTheme="minorHAnsi" w:cs="Arial"/>
          <w:lang w:val="ru-RU" w:eastAsia="en-GB"/>
        </w:rPr>
        <w:t xml:space="preserve">СКК </w:t>
      </w:r>
      <w:r w:rsidRPr="007B36F1">
        <w:rPr>
          <w:rFonts w:asciiTheme="minorHAnsi" w:hAnsiTheme="minorHAnsi" w:cs="Times New Roman"/>
          <w:lang w:val="ru-RU"/>
        </w:rPr>
        <w:t>по работе с международными организациями в сфере ВИЧ-инфекции и туберкулеза от 9.11.18</w:t>
      </w:r>
    </w:p>
    <w:p w:rsidR="007B36F1" w:rsidRPr="007B36F1" w:rsidRDefault="007B36F1" w:rsidP="007B36F1">
      <w:pPr>
        <w:pStyle w:val="NoSpacing"/>
        <w:numPr>
          <w:ilvl w:val="0"/>
          <w:numId w:val="2"/>
        </w:numPr>
        <w:rPr>
          <w:rFonts w:cs="Times New Roman"/>
          <w:sz w:val="24"/>
          <w:szCs w:val="24"/>
          <w:lang w:val="ru-RU"/>
        </w:rPr>
      </w:pPr>
      <w:r w:rsidRPr="007B36F1">
        <w:rPr>
          <w:rFonts w:cs="Times New Roman"/>
          <w:sz w:val="24"/>
          <w:szCs w:val="24"/>
          <w:lang w:val="ru-RU"/>
        </w:rPr>
        <w:t>Протокол брифинга по обзору отчета Основного получателя гранта ГФ по итогам 2017 года от 16.11.18</w:t>
      </w:r>
    </w:p>
    <w:p w:rsidR="007B36F1" w:rsidRPr="007B36F1" w:rsidRDefault="007B36F1" w:rsidP="007B36F1">
      <w:pPr>
        <w:pStyle w:val="Default"/>
        <w:numPr>
          <w:ilvl w:val="0"/>
          <w:numId w:val="2"/>
        </w:numPr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Руководство по социальной поддержке больных ТБ и М/ШЛУ ТБ для НПО и медицинских работников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  <w:r w:rsidRPr="007B36F1">
        <w:rPr>
          <w:rFonts w:asciiTheme="minorHAnsi" w:hAnsiTheme="minorHAnsi" w:cs="Arial"/>
          <w:b/>
          <w:lang w:val="ru-RU" w:eastAsia="en-GB"/>
        </w:rPr>
        <w:t>Во время визита проведены встречи с: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- Казахстанским Союзом людей, живущих с ВИЧ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- </w:t>
      </w:r>
      <w:r w:rsidR="00326DD9">
        <w:rPr>
          <w:rFonts w:asciiTheme="minorHAnsi" w:hAnsiTheme="minorHAnsi" w:cs="Arial"/>
          <w:lang w:val="ru-RU" w:eastAsia="en-GB"/>
        </w:rPr>
        <w:t>Координатором Секретариата</w:t>
      </w:r>
      <w:bookmarkStart w:id="0" w:name="_GoBack"/>
      <w:bookmarkEnd w:id="0"/>
      <w:r w:rsidRPr="007B36F1">
        <w:rPr>
          <w:rFonts w:asciiTheme="minorHAnsi" w:hAnsiTheme="minorHAnsi" w:cs="Arial"/>
          <w:lang w:val="ru-RU" w:eastAsia="en-GB"/>
        </w:rPr>
        <w:t xml:space="preserve"> СКК   Рысалды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Демеуовой</w:t>
      </w:r>
      <w:proofErr w:type="spellEnd"/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- Руководителем организации ТБ пациентов «Санат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Алеми</w:t>
      </w:r>
      <w:proofErr w:type="spellEnd"/>
      <w:r w:rsidRPr="007B36F1">
        <w:rPr>
          <w:rFonts w:asciiTheme="minorHAnsi" w:hAnsiTheme="minorHAnsi" w:cs="Arial"/>
          <w:lang w:val="ru-RU" w:eastAsia="en-GB"/>
        </w:rPr>
        <w:t>» Розой Идрисовой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- ОФ «Реванш»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- ОФ «Женщины, живущие с ВИЧ»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- группой реализации проекта </w:t>
      </w:r>
      <w:proofErr w:type="gramStart"/>
      <w:r w:rsidRPr="007B36F1">
        <w:rPr>
          <w:rFonts w:asciiTheme="minorHAnsi" w:hAnsiTheme="minorHAnsi" w:cs="Arial"/>
          <w:lang w:val="ru-RU" w:eastAsia="en-GB"/>
        </w:rPr>
        <w:t>ГФ  (</w:t>
      </w:r>
      <w:proofErr w:type="gramEnd"/>
      <w:r w:rsidRPr="007B36F1">
        <w:rPr>
          <w:rFonts w:asciiTheme="minorHAnsi" w:hAnsiTheme="minorHAnsi" w:cs="Arial"/>
          <w:lang w:val="ru-RU" w:eastAsia="en-GB"/>
        </w:rPr>
        <w:t>далее - ГРП ННЦФ)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- AEFW Казахстан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- ОФ «Дорога жизни», недавно созданной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пациентской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организацией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Основные рекомендации миссии ВОЗ по оценке Национальной ТБ программы (в разделе вовлечения ОГО) включены в новый запрос на финансирование на 2020-2022. В частности планируется провести расчеты стоимости услуг по раннему выявлению и сопровождению пациентов ТБ из ключевых групп, планируется провести оценку численности представителей ключевых групп, создать базу данных клиентов НПО и обучить представителей НПО работать с ней, продолжить обучение сотрудников НПО по вопросам ТБ. 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Во время встречи с представителями ГРП ННЦФ они рассказали о планах увеличить количество ТБ-сервисных НПО в рамках следующего запроса на финансирование ГФ на 2020-2022 по компоненту ТБ. Планируется привлечь НПО во всех регионах РК.  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C502B3" w:rsidRDefault="00C502B3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В рабочий план заявки на финансирование ГФ на 2020-2022 включены различные мероприятия, в которых могут и должны принимать участие представители гражданского общества, однако сами представители ОГО не видят своего потенциального участия в большинстве мероприятий, за исключением, участия в проектах по оказанию услуг пациентам с ТБ и представителям групп риска.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Потенциал как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пациентских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организаций, так и организаций, работающих в сфере ВИЧ/СПИД, в отношении ТБ остается ограниченным. Недостаточное понимание ТБ процессов, происходящих в стране, международных тенденций в сфере ТБ ведут к недооценке представителями ОГО своей роли в сфере ТБ, в т.ч. в рамках гранта ГФ. </w:t>
      </w:r>
      <w:proofErr w:type="gramStart"/>
      <w:r w:rsidRPr="007B36F1">
        <w:rPr>
          <w:rFonts w:asciiTheme="minorHAnsi" w:hAnsiTheme="minorHAnsi" w:cs="Arial"/>
          <w:lang w:val="ru-RU" w:eastAsia="en-GB"/>
        </w:rPr>
        <w:t>В частности</w:t>
      </w:r>
      <w:proofErr w:type="gramEnd"/>
      <w:r w:rsidRPr="007B36F1">
        <w:rPr>
          <w:rFonts w:asciiTheme="minorHAnsi" w:hAnsiTheme="minorHAnsi" w:cs="Arial"/>
          <w:lang w:val="ru-RU" w:eastAsia="en-GB"/>
        </w:rPr>
        <w:t xml:space="preserve"> основная роль ОГО сводится к оказанию услуг пациентам из групп риска, а также к участию в решении частных вопросов отдельных ТБ пациентов при получении ими услуг в лечебных учреждениях системы здравоохранения.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В свою очередь, и ГРП ННЦФ видит роль ОГО преимущественно в роли предоставителей услуг пациентам с ТБ и представителям групп риска, недооценивая их роль в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адвокационной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работе. В то же время,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адвокационная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деятельность в сфере ТБ рассматривается как ответственность государственных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учереждений</w:t>
      </w:r>
      <w:proofErr w:type="spellEnd"/>
      <w:r w:rsidRPr="007B36F1">
        <w:rPr>
          <w:rFonts w:asciiTheme="minorHAnsi" w:hAnsiTheme="minorHAnsi" w:cs="Arial"/>
          <w:lang w:val="ru-RU" w:eastAsia="en-GB"/>
        </w:rPr>
        <w:t>, но не гражданского общества.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Во время встреч представители ОГО озвучили проблемы, с которыми чаще всего приходится сталкиваться ТБ пациентам, однако не могут сформулировать системные проблемы противотуберкулезной службы, поэтому по факту роль ОГО в решении данных проблем остается крайне ограниченной.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В частности, у ОГО нет понимания, в каких конкретно направлениях нужно работать для создания модели оказания противотуберкулезной помощи, ориентированной на пациента, каким образом выстраивать работу для снижения стигмы в отношении ТБ пациентов. Переход на амбулаторные модели воспринимается как сокращение стационарных коек и перевод на амбулаторное лечение всех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абациллированных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пациентов, что вызывает неприятие этой стратегии как сотрудниками НПО, так и самими пациентами.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У руководителей НПО отсутствует понимание, какие национальные нормативные документы определяют деятельность в сфере ТБ, какие рабочие группы по ТБ созданы и работают при МЗ; недостаточные знания международных рекомендаций в сфере ТБ политики, диагностики, лечения, профилактики, прав человека. Кроме того, недостаточные знания английского языка среди сотрудников, в т.ч. руководителей, НПО ограничивают их возможности участия в международных процессах по ТБ (тренингах, семинарах, встречах), в изучении международных руководств и рекомендаций по ТБ, а также в привлечении средств иностранных доноров для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адвокационной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работы.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Особенностью РК является тот факт, что НПО с наибольшим потенциалом сконцентрированы в г. Алматы, в то время, как правительство (министерства, ведомства) находятся в столице РК – городе Астана. 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Ситуация осложняется тем, что некоторые положения/пункты национальных законодательных и нормативно-правовых актов во многом носят дискриминирующий характер (узаконенная стигма). Как, например, наличие принудительного лечения от ТБ, запрет на работу в некоторых профессиях для лиц, болеющих и переболевших ТБ, необходимость стационарного лечения до </w:t>
      </w:r>
    </w:p>
    <w:p w:rsid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прекращения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бактериовыделения</w:t>
      </w:r>
      <w:proofErr w:type="spellEnd"/>
      <w:r w:rsidRPr="007B36F1">
        <w:rPr>
          <w:rFonts w:asciiTheme="minorHAnsi" w:hAnsiTheme="minorHAnsi" w:cs="Arial"/>
          <w:lang w:val="ru-RU" w:eastAsia="en-GB"/>
        </w:rPr>
        <w:t>, невозможность оказания государственной противотуберкулезной и социальной помощи лицам без паспортов и/или регистрации и др.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Таким образом, ОГО были предоставлены возможности для активного участия в процессе работы над заявкой на финансирование ГФ на 2020-2022, однако недостаточный потенциал ОГО в сфере ТБ является фактором, ограничивающим их </w:t>
      </w:r>
      <w:proofErr w:type="gramStart"/>
      <w:r w:rsidRPr="007B36F1">
        <w:rPr>
          <w:rFonts w:asciiTheme="minorHAnsi" w:hAnsiTheme="minorHAnsi" w:cs="Arial"/>
          <w:lang w:val="ru-RU" w:eastAsia="en-GB"/>
        </w:rPr>
        <w:t>участие  в</w:t>
      </w:r>
      <w:proofErr w:type="gramEnd"/>
      <w:r w:rsidRPr="007B36F1">
        <w:rPr>
          <w:rFonts w:asciiTheme="minorHAnsi" w:hAnsiTheme="minorHAnsi" w:cs="Arial"/>
          <w:lang w:val="ru-RU" w:eastAsia="en-GB"/>
        </w:rPr>
        <w:t xml:space="preserve"> страновых процессах. 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Во время визита </w:t>
      </w:r>
      <w:proofErr w:type="gramStart"/>
      <w:r w:rsidRPr="007B36F1">
        <w:rPr>
          <w:rFonts w:asciiTheme="minorHAnsi" w:hAnsiTheme="minorHAnsi" w:cs="Arial"/>
          <w:lang w:val="ru-RU" w:eastAsia="en-GB"/>
        </w:rPr>
        <w:t>представители  Санат</w:t>
      </w:r>
      <w:proofErr w:type="gramEnd"/>
      <w:r w:rsidRPr="007B36F1">
        <w:rPr>
          <w:rFonts w:asciiTheme="minorHAnsi" w:hAnsiTheme="minorHAnsi" w:cs="Arial"/>
          <w:lang w:val="ru-RU" w:eastAsia="en-GB"/>
        </w:rPr>
        <w:t xml:space="preserve">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Алеми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и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КазСоюза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ЛЖВ были ознакомлены с рабочим планом запроса на финансирование ГФ на 2020-2022. С ними обсуждалось потенциальное участие ОГО в каждом из запланированных мероприятий плана. Рекомендовано настаивать на включении представителей ОГО во все рабочие группы, работающие в сфере ТБ при МЗ, ННЦФ либо других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госучереждениях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, а также в группы по оценке различных направлений работы в рамках рабочего плана запроса на финансирование ГФ на 2020-2022.   Также рекомендовано настаивать на включении представителей ОГО в группы, проводящие мониторинговые визиты в регионы РК, с целью изучения ситуации на местах. 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Во время встречи с руководителем ГРП ННЦФ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Исмаиловым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Ш.Ш. эти предложения были также озвучены. 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В качестве примера работы с национальными нормативно-правовыми актами совместно с сотрудниками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КазСоюза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ЛЖВ изучены нормативные документы, необходимые для адвокации вопросов оформления группы инвалидности пациентам с ТБ, а именно: Приказ МЗ РК от 31.03.2015 №183 «Об утверждении Правил проведения экспертизы временной нетрудоспособности, выдачи листа и справки о временной нетрудоспособности», а также Приказа МЗ РК от 30.01.2015 №44 «Об утверждении Правил проведения медико-социальной экспертизы». Предложены примеры выстраивания работы по системному изменению действующей практики.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Рекомендации ОГО:</w:t>
      </w:r>
    </w:p>
    <w:p w:rsidR="007B36F1" w:rsidRPr="007B36F1" w:rsidRDefault="007B36F1" w:rsidP="007B36F1">
      <w:pPr>
        <w:pStyle w:val="Default"/>
        <w:numPr>
          <w:ilvl w:val="0"/>
          <w:numId w:val="1"/>
        </w:numPr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Определить ключевые направления в сфере ТБ, в которых нужны существенные изменения, для приведения их в соответствие с международными тенденциями </w:t>
      </w:r>
    </w:p>
    <w:p w:rsidR="007B36F1" w:rsidRPr="007B36F1" w:rsidRDefault="007B36F1" w:rsidP="007B36F1">
      <w:pPr>
        <w:pStyle w:val="Default"/>
        <w:numPr>
          <w:ilvl w:val="0"/>
          <w:numId w:val="1"/>
        </w:numPr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Наметить стратегические шаги по каждому направлению.</w:t>
      </w:r>
    </w:p>
    <w:p w:rsidR="007B36F1" w:rsidRPr="007B36F1" w:rsidRDefault="007B36F1" w:rsidP="007B36F1">
      <w:pPr>
        <w:pStyle w:val="Default"/>
        <w:numPr>
          <w:ilvl w:val="0"/>
          <w:numId w:val="1"/>
        </w:numPr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Определить государственные структуры, а также круг должностных лиц из числа сотрудников этих структур, которые потенциально ответственны за те ключевые направления, в которых необходимы изменения.</w:t>
      </w:r>
    </w:p>
    <w:p w:rsidR="007B36F1" w:rsidRPr="007B36F1" w:rsidRDefault="007B36F1" w:rsidP="007B36F1">
      <w:pPr>
        <w:pStyle w:val="Default"/>
        <w:numPr>
          <w:ilvl w:val="0"/>
          <w:numId w:val="1"/>
        </w:numPr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Инициировать создание рабочих групп либо войти в уже существующие РГ для инициации изменений по ключевым направлениям.</w:t>
      </w:r>
    </w:p>
    <w:p w:rsidR="007B36F1" w:rsidRPr="007B36F1" w:rsidRDefault="007B36F1" w:rsidP="007B36F1">
      <w:pPr>
        <w:pStyle w:val="Default"/>
        <w:numPr>
          <w:ilvl w:val="0"/>
          <w:numId w:val="1"/>
        </w:numPr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Принять участие в разработке национальной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адвокационной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стратегии с учетом ключевых направлений.</w:t>
      </w:r>
    </w:p>
    <w:p w:rsidR="007B36F1" w:rsidRPr="007B36F1" w:rsidRDefault="007B36F1" w:rsidP="007B36F1">
      <w:pPr>
        <w:pStyle w:val="Default"/>
        <w:numPr>
          <w:ilvl w:val="0"/>
          <w:numId w:val="1"/>
        </w:numPr>
        <w:rPr>
          <w:rFonts w:asciiTheme="minorHAnsi" w:hAnsiTheme="minorHAnsi" w:cs="Arial"/>
          <w:lang w:val="ru-RU" w:eastAsia="en-GB"/>
        </w:rPr>
      </w:pPr>
      <w:proofErr w:type="spellStart"/>
      <w:r w:rsidRPr="007B36F1">
        <w:rPr>
          <w:rFonts w:asciiTheme="minorHAnsi" w:hAnsiTheme="minorHAnsi" w:cs="Arial"/>
          <w:lang w:val="ru-RU" w:eastAsia="en-GB"/>
        </w:rPr>
        <w:t>Адвокатировать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выделение финансирования на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адвокационную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работу НПО в пункте по пересмотру стратегии АКСМ запроса на финансирование ГФ на 2020-2022</w:t>
      </w:r>
    </w:p>
    <w:p w:rsidR="007B36F1" w:rsidRPr="007B36F1" w:rsidRDefault="007B36F1" w:rsidP="007B36F1">
      <w:pPr>
        <w:pStyle w:val="Default"/>
        <w:ind w:left="360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ind w:left="720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Рекомендации ГРП ННЦФ: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numPr>
          <w:ilvl w:val="0"/>
          <w:numId w:val="3"/>
        </w:numPr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Для повышения потенциала в сфере адвокации ТБ необходимо более активное участие представителей ОГО в международных тренингах, встречах по обмену опытом,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study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tours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,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менторинговых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визитах и т.д.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numPr>
          <w:ilvl w:val="0"/>
          <w:numId w:val="3"/>
        </w:numPr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При возможности предусмотреть в запросе на финансирование ГФ на 2020-2022 средства на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адвокационную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работу для НПО. </w:t>
      </w:r>
    </w:p>
    <w:p w:rsidR="007B36F1" w:rsidRPr="007B36F1" w:rsidRDefault="007B36F1" w:rsidP="007B36F1">
      <w:pPr>
        <w:pStyle w:val="ListParagraph"/>
        <w:rPr>
          <w:rFonts w:cs="Arial"/>
          <w:lang w:val="ru-RU" w:eastAsia="en-GB"/>
        </w:rPr>
      </w:pPr>
    </w:p>
    <w:p w:rsidR="007B36F1" w:rsidRPr="007B36F1" w:rsidRDefault="007B36F1" w:rsidP="007B36F1">
      <w:pPr>
        <w:pStyle w:val="Default"/>
        <w:numPr>
          <w:ilvl w:val="0"/>
          <w:numId w:val="3"/>
        </w:numPr>
        <w:rPr>
          <w:rFonts w:asciiTheme="minorHAnsi" w:hAnsiTheme="minorHAnsi" w:cs="Arial"/>
          <w:lang w:val="ru-RU" w:eastAsia="en-GB"/>
        </w:rPr>
      </w:pPr>
      <w:proofErr w:type="spellStart"/>
      <w:r w:rsidRPr="007B36F1">
        <w:rPr>
          <w:rFonts w:asciiTheme="minorHAnsi" w:hAnsiTheme="minorHAnsi" w:cs="Arial"/>
          <w:lang w:val="ru-RU" w:eastAsia="en-GB"/>
        </w:rPr>
        <w:t>Актвно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вовлекать представителей ОГО во все страновые процессы в сфере ТБ: участие в рабочих группах МЗ, ННЦФ, др., мониторинговых визитах в регионы страны, конференциях, общественных дискуссиях с предоставлением права голоса при голосовании, а также времени на выступления.</w:t>
      </w:r>
    </w:p>
    <w:p w:rsidR="007B36F1" w:rsidRPr="007B36F1" w:rsidRDefault="007B36F1" w:rsidP="007B36F1">
      <w:pPr>
        <w:pStyle w:val="ListParagraph"/>
        <w:rPr>
          <w:rFonts w:cs="Arial"/>
          <w:lang w:val="ru-RU" w:eastAsia="en-GB"/>
        </w:rPr>
      </w:pPr>
    </w:p>
    <w:p w:rsidR="007B36F1" w:rsidRPr="007B36F1" w:rsidRDefault="007B36F1" w:rsidP="007B36F1">
      <w:pPr>
        <w:pStyle w:val="Default"/>
        <w:numPr>
          <w:ilvl w:val="0"/>
          <w:numId w:val="3"/>
        </w:numPr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 xml:space="preserve">Активно использовать потенциал ОГО в </w:t>
      </w:r>
      <w:proofErr w:type="spellStart"/>
      <w:r w:rsidRPr="007B36F1">
        <w:rPr>
          <w:rFonts w:asciiTheme="minorHAnsi" w:hAnsiTheme="minorHAnsi" w:cs="Arial"/>
          <w:lang w:val="ru-RU" w:eastAsia="en-GB"/>
        </w:rPr>
        <w:t>адвокационной</w:t>
      </w:r>
      <w:proofErr w:type="spellEnd"/>
      <w:r w:rsidRPr="007B36F1">
        <w:rPr>
          <w:rFonts w:asciiTheme="minorHAnsi" w:hAnsiTheme="minorHAnsi" w:cs="Arial"/>
          <w:lang w:val="ru-RU" w:eastAsia="en-GB"/>
        </w:rPr>
        <w:t xml:space="preserve"> работе в сфере ТБ, прав пациентов.</w:t>
      </w:r>
    </w:p>
    <w:p w:rsidR="007B36F1" w:rsidRPr="007B36F1" w:rsidRDefault="007B36F1" w:rsidP="007B36F1">
      <w:pPr>
        <w:pStyle w:val="ListParagraph"/>
        <w:rPr>
          <w:rFonts w:cs="Arial"/>
          <w:lang w:val="ru-RU" w:eastAsia="en-GB"/>
        </w:rPr>
      </w:pPr>
    </w:p>
    <w:p w:rsidR="007B36F1" w:rsidRPr="007B36F1" w:rsidRDefault="007B36F1" w:rsidP="007B36F1">
      <w:pPr>
        <w:pStyle w:val="Default"/>
        <w:numPr>
          <w:ilvl w:val="0"/>
          <w:numId w:val="3"/>
        </w:numPr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Для внедрения опыта непрерывного обучения активистов ОГО и персонала НПО разработать материалы для онлайн обучения, в т.ч. по национальным законодательным актам, регулирующим деятельность медицинской и социальной служб в сфере ТБ.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b/>
          <w:lang w:val="ru-RU" w:eastAsia="en-GB"/>
        </w:rPr>
      </w:pPr>
      <w:r w:rsidRPr="007B36F1">
        <w:rPr>
          <w:rFonts w:asciiTheme="minorHAnsi" w:hAnsiTheme="minorHAnsi" w:cs="Arial"/>
          <w:b/>
          <w:lang w:val="ru-RU" w:eastAsia="en-GB"/>
        </w:rPr>
        <w:t>Приложение 1.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  <w:r w:rsidRPr="007B36F1">
        <w:rPr>
          <w:rFonts w:asciiTheme="minorHAnsi" w:hAnsiTheme="minorHAnsi" w:cs="Arial"/>
          <w:lang w:val="ru-RU" w:eastAsia="en-GB"/>
        </w:rPr>
        <w:t>Некоторые (выявленные в ходе визита) ключевые направления в сфере ТБ, в которых нужны существенные изменения, для перехода на пациент-ориентированные модели оказания ТБ услуг.</w:t>
      </w: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2551"/>
        <w:gridCol w:w="6912"/>
      </w:tblGrid>
      <w:tr w:rsidR="007B36F1" w:rsidRPr="007B36F1" w:rsidTr="001C1679">
        <w:tc>
          <w:tcPr>
            <w:tcW w:w="392" w:type="dxa"/>
          </w:tcPr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</w:p>
        </w:tc>
        <w:tc>
          <w:tcPr>
            <w:tcW w:w="2551" w:type="dxa"/>
          </w:tcPr>
          <w:p w:rsidR="007B36F1" w:rsidRPr="007B36F1" w:rsidRDefault="007B36F1" w:rsidP="001C1679">
            <w:pPr>
              <w:pStyle w:val="Default"/>
              <w:jc w:val="center"/>
              <w:rPr>
                <w:rFonts w:asciiTheme="minorHAnsi" w:hAnsiTheme="minorHAnsi" w:cs="Arial"/>
                <w:b/>
                <w:lang w:val="ru-RU" w:eastAsia="en-GB"/>
              </w:rPr>
            </w:pPr>
            <w:r w:rsidRPr="007B36F1">
              <w:rPr>
                <w:rFonts w:asciiTheme="minorHAnsi" w:hAnsiTheme="minorHAnsi" w:cs="Arial"/>
                <w:b/>
                <w:lang w:val="ru-RU" w:eastAsia="en-GB"/>
              </w:rPr>
              <w:t>Проблема</w:t>
            </w:r>
          </w:p>
        </w:tc>
        <w:tc>
          <w:tcPr>
            <w:tcW w:w="6912" w:type="dxa"/>
          </w:tcPr>
          <w:p w:rsidR="007B36F1" w:rsidRPr="007B36F1" w:rsidRDefault="007B36F1" w:rsidP="001C1679">
            <w:pPr>
              <w:pStyle w:val="Default"/>
              <w:jc w:val="center"/>
              <w:rPr>
                <w:rFonts w:asciiTheme="minorHAnsi" w:hAnsiTheme="minorHAnsi" w:cs="Arial"/>
                <w:b/>
                <w:lang w:val="ru-RU" w:eastAsia="en-GB"/>
              </w:rPr>
            </w:pPr>
            <w:r w:rsidRPr="007B36F1">
              <w:rPr>
                <w:rFonts w:asciiTheme="minorHAnsi" w:hAnsiTheme="minorHAnsi" w:cs="Arial"/>
                <w:b/>
                <w:lang w:val="ru-RU" w:eastAsia="en-GB"/>
              </w:rPr>
              <w:t>Примерный план действий</w:t>
            </w:r>
          </w:p>
        </w:tc>
      </w:tr>
      <w:tr w:rsidR="007B36F1" w:rsidRPr="007B36F1" w:rsidTr="001C1679">
        <w:tc>
          <w:tcPr>
            <w:tcW w:w="392" w:type="dxa"/>
          </w:tcPr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lang w:val="ru-RU" w:eastAsia="en-GB"/>
              </w:rPr>
              <w:t>1</w:t>
            </w:r>
          </w:p>
        </w:tc>
        <w:tc>
          <w:tcPr>
            <w:tcW w:w="2551" w:type="dxa"/>
          </w:tcPr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lang w:val="ru-RU" w:eastAsia="en-GB"/>
              </w:rPr>
              <w:t>Стигма в отношении ТБ пациентов</w:t>
            </w:r>
          </w:p>
        </w:tc>
        <w:tc>
          <w:tcPr>
            <w:tcW w:w="6912" w:type="dxa"/>
          </w:tcPr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b/>
                <w:lang w:val="ru-RU" w:eastAsia="en-GB"/>
              </w:rPr>
              <w:t>Развернуть</w:t>
            </w:r>
            <w:r w:rsidRPr="007B36F1">
              <w:rPr>
                <w:rFonts w:asciiTheme="minorHAnsi" w:hAnsiTheme="minorHAnsi" w:cs="Arial"/>
                <w:lang w:val="ru-RU" w:eastAsia="en-GB"/>
              </w:rPr>
              <w:t xml:space="preserve"> в стране крупномасштабную информационно-образовательную кампанию с акцентом на то, что ТБ может затронуть каждого. Привлечь как можно больше пациентов не только из ключевых групп, но также из числа благополучных в социальном плане лиц</w:t>
            </w:r>
          </w:p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b/>
                <w:lang w:val="ru-RU" w:eastAsia="en-GB"/>
              </w:rPr>
              <w:t>Привлечь</w:t>
            </w:r>
            <w:r w:rsidRPr="007B36F1">
              <w:rPr>
                <w:rFonts w:asciiTheme="minorHAnsi" w:hAnsiTheme="minorHAnsi" w:cs="Arial"/>
                <w:lang w:val="ru-RU" w:eastAsia="en-GB"/>
              </w:rPr>
              <w:t xml:space="preserve"> к кампании </w:t>
            </w:r>
            <w:proofErr w:type="spellStart"/>
            <w:r w:rsidRPr="007B36F1">
              <w:rPr>
                <w:rFonts w:asciiTheme="minorHAnsi" w:hAnsiTheme="minorHAnsi" w:cs="Arial"/>
                <w:lang w:val="ru-RU" w:eastAsia="en-GB"/>
              </w:rPr>
              <w:t>опинион</w:t>
            </w:r>
            <w:proofErr w:type="spellEnd"/>
            <w:r w:rsidRPr="007B36F1">
              <w:rPr>
                <w:rFonts w:asciiTheme="minorHAnsi" w:hAnsiTheme="minorHAnsi" w:cs="Arial"/>
                <w:lang w:val="ru-RU" w:eastAsia="en-GB"/>
              </w:rPr>
              <w:t>-лидера(</w:t>
            </w:r>
            <w:proofErr w:type="spellStart"/>
            <w:r w:rsidRPr="007B36F1">
              <w:rPr>
                <w:rFonts w:asciiTheme="minorHAnsi" w:hAnsiTheme="minorHAnsi" w:cs="Arial"/>
                <w:lang w:val="ru-RU" w:eastAsia="en-GB"/>
              </w:rPr>
              <w:t>ов</w:t>
            </w:r>
            <w:proofErr w:type="spellEnd"/>
            <w:r w:rsidRPr="007B36F1">
              <w:rPr>
                <w:rFonts w:asciiTheme="minorHAnsi" w:hAnsiTheme="minorHAnsi" w:cs="Arial"/>
                <w:lang w:val="ru-RU" w:eastAsia="en-GB"/>
              </w:rPr>
              <w:t>). Сформулировать для него/них правильные лаконичные месседжи.</w:t>
            </w:r>
          </w:p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b/>
                <w:lang w:val="ru-RU" w:eastAsia="en-GB"/>
              </w:rPr>
              <w:t>Провести</w:t>
            </w:r>
            <w:r w:rsidRPr="007B36F1">
              <w:rPr>
                <w:rFonts w:asciiTheme="minorHAnsi" w:hAnsiTheme="minorHAnsi" w:cs="Arial"/>
                <w:lang w:val="ru-RU" w:eastAsia="en-GB"/>
              </w:rPr>
              <w:t xml:space="preserve"> тщательный анализ законодательной базы в сфере ТБ с целью выявления положений, нарушающих/затрагивающих права пациентов. Желательно привлечь юриста с международным опытом защиты прав людей.</w:t>
            </w:r>
          </w:p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b/>
                <w:lang w:val="ru-RU" w:eastAsia="en-GB"/>
              </w:rPr>
              <w:t>Инициировать</w:t>
            </w:r>
            <w:r w:rsidRPr="007B36F1">
              <w:rPr>
                <w:rFonts w:asciiTheme="minorHAnsi" w:hAnsiTheme="minorHAnsi" w:cs="Arial"/>
                <w:lang w:val="ru-RU" w:eastAsia="en-GB"/>
              </w:rPr>
              <w:t xml:space="preserve"> внесение изменений в законодательные акты, исключающих нарушения прав человека</w:t>
            </w:r>
          </w:p>
        </w:tc>
      </w:tr>
      <w:tr w:rsidR="007B36F1" w:rsidRPr="007B36F1" w:rsidTr="001C1679">
        <w:tc>
          <w:tcPr>
            <w:tcW w:w="392" w:type="dxa"/>
          </w:tcPr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lang w:val="ru-RU" w:eastAsia="en-GB"/>
              </w:rPr>
              <w:t>2</w:t>
            </w:r>
          </w:p>
        </w:tc>
        <w:tc>
          <w:tcPr>
            <w:tcW w:w="2551" w:type="dxa"/>
          </w:tcPr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lang w:val="ru-RU" w:eastAsia="en-GB"/>
              </w:rPr>
              <w:t>Наличие принудительного лечения от ТБ, в т.ч. для лиц, освобожденных из учреждений пенитенциарной службы</w:t>
            </w:r>
          </w:p>
        </w:tc>
        <w:tc>
          <w:tcPr>
            <w:tcW w:w="6912" w:type="dxa"/>
          </w:tcPr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b/>
                <w:lang w:val="ru-RU" w:eastAsia="en-GB"/>
              </w:rPr>
              <w:t>Изучить</w:t>
            </w:r>
            <w:r w:rsidRPr="007B36F1">
              <w:rPr>
                <w:rFonts w:asciiTheme="minorHAnsi" w:hAnsiTheme="minorHAnsi" w:cs="Arial"/>
                <w:lang w:val="ru-RU" w:eastAsia="en-GB"/>
              </w:rPr>
              <w:t xml:space="preserve"> законодательство в данной сфере. </w:t>
            </w:r>
          </w:p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b/>
                <w:lang w:val="ru-RU" w:eastAsia="en-GB"/>
              </w:rPr>
              <w:t>Инициировать</w:t>
            </w:r>
            <w:r w:rsidRPr="007B36F1">
              <w:rPr>
                <w:rFonts w:asciiTheme="minorHAnsi" w:hAnsiTheme="minorHAnsi" w:cs="Arial"/>
                <w:lang w:val="ru-RU" w:eastAsia="en-GB"/>
              </w:rPr>
              <w:t xml:space="preserve"> создание РГ при СКК по изменению законодательства. Выступить с предложением учитывать причины нежелания лечиться. Инициировать внесение изменений в соответствующие нормативно-правовые акты. Например, внести в законодательный акт требование предварительно изучить причины отказа от лечения, провести предварительную социально-психологическую работу с пациентом до вынесения судом решения о направлении на принудительное лечение </w:t>
            </w:r>
            <w:proofErr w:type="spellStart"/>
            <w:r w:rsidRPr="007B36F1">
              <w:rPr>
                <w:rFonts w:asciiTheme="minorHAnsi" w:hAnsiTheme="minorHAnsi" w:cs="Arial"/>
                <w:lang w:val="ru-RU" w:eastAsia="en-GB"/>
              </w:rPr>
              <w:t>и.т.д</w:t>
            </w:r>
            <w:proofErr w:type="spellEnd"/>
            <w:r w:rsidRPr="007B36F1">
              <w:rPr>
                <w:rFonts w:asciiTheme="minorHAnsi" w:hAnsiTheme="minorHAnsi" w:cs="Arial"/>
                <w:lang w:val="ru-RU" w:eastAsia="en-GB"/>
              </w:rPr>
              <w:t>.</w:t>
            </w:r>
          </w:p>
        </w:tc>
      </w:tr>
      <w:tr w:rsidR="007B36F1" w:rsidRPr="007B36F1" w:rsidTr="001C1679">
        <w:tc>
          <w:tcPr>
            <w:tcW w:w="392" w:type="dxa"/>
          </w:tcPr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lang w:val="ru-RU" w:eastAsia="en-GB"/>
              </w:rPr>
              <w:t>3</w:t>
            </w:r>
          </w:p>
        </w:tc>
        <w:tc>
          <w:tcPr>
            <w:tcW w:w="2551" w:type="dxa"/>
          </w:tcPr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lang w:val="ru-RU" w:eastAsia="en-GB"/>
              </w:rPr>
              <w:t>Нежелание пациентов переходить на амбулаторные модели лечения</w:t>
            </w:r>
          </w:p>
        </w:tc>
        <w:tc>
          <w:tcPr>
            <w:tcW w:w="6912" w:type="dxa"/>
          </w:tcPr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b/>
                <w:lang w:val="ru-RU" w:eastAsia="en-GB"/>
              </w:rPr>
              <w:t>Инициировать</w:t>
            </w:r>
            <w:r w:rsidRPr="007B36F1">
              <w:rPr>
                <w:rFonts w:asciiTheme="minorHAnsi" w:hAnsiTheme="minorHAnsi" w:cs="Arial"/>
                <w:lang w:val="ru-RU" w:eastAsia="en-GB"/>
              </w:rPr>
              <w:t xml:space="preserve"> создание РГ по внедрению пациент-ориентированных моделей оказания ТБ услуг с обязательным участием представителей </w:t>
            </w:r>
            <w:proofErr w:type="spellStart"/>
            <w:r w:rsidRPr="007B36F1">
              <w:rPr>
                <w:rFonts w:asciiTheme="minorHAnsi" w:hAnsiTheme="minorHAnsi" w:cs="Arial"/>
                <w:lang w:val="ru-RU" w:eastAsia="en-GB"/>
              </w:rPr>
              <w:t>пациентских</w:t>
            </w:r>
            <w:proofErr w:type="spellEnd"/>
            <w:r w:rsidRPr="007B36F1">
              <w:rPr>
                <w:rFonts w:asciiTheme="minorHAnsi" w:hAnsiTheme="minorHAnsi" w:cs="Arial"/>
                <w:lang w:val="ru-RU" w:eastAsia="en-GB"/>
              </w:rPr>
              <w:t xml:space="preserve"> организаций. </w:t>
            </w:r>
          </w:p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b/>
                <w:lang w:val="ru-RU" w:eastAsia="en-GB"/>
              </w:rPr>
              <w:t>Провести</w:t>
            </w:r>
            <w:r w:rsidRPr="007B36F1">
              <w:rPr>
                <w:rFonts w:asciiTheme="minorHAnsi" w:hAnsiTheme="minorHAnsi" w:cs="Arial"/>
                <w:lang w:val="ru-RU" w:eastAsia="en-GB"/>
              </w:rPr>
              <w:t xml:space="preserve"> обучение членов РГ по международным подходам в организации пациент-ориентированных моделей. </w:t>
            </w:r>
            <w:r w:rsidRPr="007B36F1">
              <w:rPr>
                <w:rFonts w:asciiTheme="minorHAnsi" w:hAnsiTheme="minorHAnsi" w:cs="Arial"/>
                <w:b/>
                <w:lang w:val="ru-RU" w:eastAsia="en-GB"/>
              </w:rPr>
              <w:t>Разработать/перенять</w:t>
            </w:r>
            <w:r w:rsidRPr="007B36F1">
              <w:rPr>
                <w:rFonts w:asciiTheme="minorHAnsi" w:hAnsiTheme="minorHAnsi" w:cs="Arial"/>
                <w:lang w:val="ru-RU" w:eastAsia="en-GB"/>
              </w:rPr>
              <w:t xml:space="preserve"> индивидуальный подход к ведению ТБ пациентов с учетом индивидуальных потребностей. При наличии пациентов, прошедших полный курс лучения ТБ/МРТБ амбулаторно подключить их к информационно-разъяснительной кампании. </w:t>
            </w:r>
          </w:p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b/>
                <w:lang w:val="ru-RU" w:eastAsia="en-GB"/>
              </w:rPr>
              <w:t>Развернуть</w:t>
            </w:r>
            <w:r w:rsidRPr="007B36F1">
              <w:rPr>
                <w:rFonts w:asciiTheme="minorHAnsi" w:hAnsiTheme="minorHAnsi" w:cs="Arial"/>
                <w:lang w:val="ru-RU" w:eastAsia="en-GB"/>
              </w:rPr>
              <w:t xml:space="preserve"> широкомасштабную информационную кампанию (можно как часть кампании по снижению стигмы) для населения и медработников (ТБ и первичного звена) об отсутствии эпидемической опасности пациентов, получающих лечение от ТБ. Для этого использовать WHO </w:t>
            </w:r>
            <w:proofErr w:type="spellStart"/>
            <w:r w:rsidRPr="007B36F1">
              <w:rPr>
                <w:rFonts w:asciiTheme="minorHAnsi" w:hAnsiTheme="minorHAnsi" w:cs="Arial"/>
                <w:lang w:val="ru-RU" w:eastAsia="en-GB"/>
              </w:rPr>
              <w:t>infectiousness</w:t>
            </w:r>
            <w:proofErr w:type="spellEnd"/>
            <w:r w:rsidRPr="007B36F1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proofErr w:type="spellStart"/>
            <w:r w:rsidRPr="007B36F1">
              <w:rPr>
                <w:rFonts w:asciiTheme="minorHAnsi" w:hAnsiTheme="minorHAnsi" w:cs="Arial"/>
                <w:lang w:val="ru-RU" w:eastAsia="en-GB"/>
              </w:rPr>
              <w:t>paper</w:t>
            </w:r>
            <w:proofErr w:type="spellEnd"/>
            <w:r w:rsidRPr="007B36F1">
              <w:rPr>
                <w:rFonts w:asciiTheme="minorHAnsi" w:hAnsiTheme="minorHAnsi" w:cs="Arial"/>
                <w:lang w:val="ru-RU" w:eastAsia="en-GB"/>
              </w:rPr>
              <w:t>.</w:t>
            </w:r>
          </w:p>
        </w:tc>
      </w:tr>
      <w:tr w:rsidR="007B36F1" w:rsidRPr="007B36F1" w:rsidTr="001C1679">
        <w:tc>
          <w:tcPr>
            <w:tcW w:w="392" w:type="dxa"/>
          </w:tcPr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lang w:val="ru-RU" w:eastAsia="en-GB"/>
              </w:rPr>
              <w:t>4</w:t>
            </w:r>
          </w:p>
        </w:tc>
        <w:tc>
          <w:tcPr>
            <w:tcW w:w="2551" w:type="dxa"/>
          </w:tcPr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lang w:val="ru-RU" w:eastAsia="en-GB"/>
              </w:rPr>
              <w:t xml:space="preserve">Отказы врачей направлять на МСЭ </w:t>
            </w:r>
            <w:r w:rsidRPr="007B36F1">
              <w:rPr>
                <w:rFonts w:asciiTheme="minorHAnsi" w:hAnsiTheme="minorHAnsi" w:cs="Arial"/>
                <w:lang w:val="ru-RU" w:eastAsia="en-GB"/>
              </w:rPr>
              <w:lastRenderedPageBreak/>
              <w:t>пациентов ранее, чем через 10 мес. От начала лечения ТБ</w:t>
            </w:r>
          </w:p>
        </w:tc>
        <w:tc>
          <w:tcPr>
            <w:tcW w:w="6912" w:type="dxa"/>
          </w:tcPr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b/>
                <w:lang w:val="ru-RU" w:eastAsia="en-GB"/>
              </w:rPr>
              <w:lastRenderedPageBreak/>
              <w:t>Изучить</w:t>
            </w:r>
            <w:r w:rsidRPr="007B36F1">
              <w:rPr>
                <w:rFonts w:asciiTheme="minorHAnsi" w:hAnsiTheme="minorHAnsi" w:cs="Arial"/>
                <w:lang w:val="ru-RU" w:eastAsia="en-GB"/>
              </w:rPr>
              <w:t xml:space="preserve"> нормативную базу по экспертизе временной и стойкой нетрудоспособности. </w:t>
            </w:r>
          </w:p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b/>
                <w:lang w:val="ru-RU" w:eastAsia="en-GB"/>
              </w:rPr>
              <w:lastRenderedPageBreak/>
              <w:t>Провести</w:t>
            </w:r>
            <w:r w:rsidRPr="007B36F1">
              <w:rPr>
                <w:rFonts w:asciiTheme="minorHAnsi" w:hAnsiTheme="minorHAnsi" w:cs="Arial"/>
                <w:lang w:val="ru-RU" w:eastAsia="en-GB"/>
              </w:rPr>
              <w:t xml:space="preserve"> встречу с представителями МСЭК с целью выяснения политики МСЭК в отношении направления ТБ пациентов на экспертизу стойкой нетрудоспособности. Если не получится, обратиться за </w:t>
            </w:r>
            <w:r w:rsidRPr="007B36F1">
              <w:rPr>
                <w:rFonts w:asciiTheme="minorHAnsi" w:hAnsiTheme="minorHAnsi" w:cs="Arial"/>
                <w:b/>
                <w:lang w:val="ru-RU" w:eastAsia="en-GB"/>
              </w:rPr>
              <w:t>официальным разъяснением в МЗ</w:t>
            </w:r>
            <w:r w:rsidRPr="007B36F1">
              <w:rPr>
                <w:rFonts w:asciiTheme="minorHAnsi" w:hAnsiTheme="minorHAnsi" w:cs="Arial"/>
                <w:lang w:val="ru-RU" w:eastAsia="en-GB"/>
              </w:rPr>
              <w:t xml:space="preserve"> по данному вопросу. Добиться направления на экспертизу 1-2 пациентов из числа социально </w:t>
            </w:r>
            <w:proofErr w:type="spellStart"/>
            <w:r w:rsidRPr="007B36F1">
              <w:rPr>
                <w:rFonts w:asciiTheme="minorHAnsi" w:hAnsiTheme="minorHAnsi" w:cs="Arial"/>
                <w:lang w:val="ru-RU" w:eastAsia="en-GB"/>
              </w:rPr>
              <w:t>дезадаптированных</w:t>
            </w:r>
            <w:proofErr w:type="spellEnd"/>
            <w:r w:rsidRPr="007B36F1">
              <w:rPr>
                <w:rFonts w:asciiTheme="minorHAnsi" w:hAnsiTheme="minorHAnsi" w:cs="Arial"/>
                <w:lang w:val="ru-RU" w:eastAsia="en-GB"/>
              </w:rPr>
              <w:t xml:space="preserve"> в максимально короткие сроки от начала лечения. </w:t>
            </w:r>
          </w:p>
          <w:p w:rsidR="007B36F1" w:rsidRPr="007B36F1" w:rsidRDefault="007B36F1" w:rsidP="001C1679">
            <w:pPr>
              <w:pStyle w:val="Default"/>
              <w:rPr>
                <w:rFonts w:asciiTheme="minorHAnsi" w:hAnsiTheme="minorHAnsi" w:cs="Arial"/>
                <w:lang w:val="ru-RU" w:eastAsia="en-GB"/>
              </w:rPr>
            </w:pPr>
            <w:r w:rsidRPr="007B36F1">
              <w:rPr>
                <w:rFonts w:asciiTheme="minorHAnsi" w:hAnsiTheme="minorHAnsi" w:cs="Arial"/>
                <w:b/>
                <w:lang w:val="ru-RU" w:eastAsia="en-GB"/>
              </w:rPr>
              <w:t>Задокументировать</w:t>
            </w:r>
            <w:r w:rsidRPr="007B36F1">
              <w:rPr>
                <w:rFonts w:asciiTheme="minorHAnsi" w:hAnsiTheme="minorHAnsi" w:cs="Arial"/>
                <w:lang w:val="ru-RU" w:eastAsia="en-GB"/>
              </w:rPr>
              <w:t xml:space="preserve"> лучшие практики в данном вопросе </w:t>
            </w:r>
            <w:proofErr w:type="gramStart"/>
            <w:r w:rsidRPr="007B36F1">
              <w:rPr>
                <w:rFonts w:asciiTheme="minorHAnsi" w:hAnsiTheme="minorHAnsi" w:cs="Arial"/>
                <w:lang w:val="ru-RU" w:eastAsia="en-GB"/>
              </w:rPr>
              <w:t>и  обеспечить</w:t>
            </w:r>
            <w:proofErr w:type="gramEnd"/>
            <w:r w:rsidRPr="007B36F1">
              <w:rPr>
                <w:rFonts w:asciiTheme="minorHAnsi" w:hAnsiTheme="minorHAnsi" w:cs="Arial"/>
                <w:lang w:val="ru-RU" w:eastAsia="en-GB"/>
              </w:rPr>
              <w:t xml:space="preserve"> их широкое распространение среди сотрудников медицинских учреждений.</w:t>
            </w:r>
          </w:p>
        </w:tc>
      </w:tr>
    </w:tbl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pStyle w:val="Default"/>
        <w:rPr>
          <w:rFonts w:asciiTheme="minorHAnsi" w:hAnsiTheme="minorHAnsi" w:cs="Arial"/>
          <w:lang w:val="ru-RU" w:eastAsia="en-GB"/>
        </w:rPr>
      </w:pPr>
    </w:p>
    <w:p w:rsidR="007B36F1" w:rsidRPr="007B36F1" w:rsidRDefault="007B36F1" w:rsidP="007B36F1">
      <w:pPr>
        <w:rPr>
          <w:sz w:val="24"/>
          <w:szCs w:val="24"/>
          <w:lang w:val="ru-RU"/>
        </w:rPr>
      </w:pPr>
    </w:p>
    <w:p w:rsidR="008F4D02" w:rsidRPr="007B36F1" w:rsidRDefault="008F4D02" w:rsidP="007B36F1">
      <w:pPr>
        <w:rPr>
          <w:lang w:val="ru-RU"/>
        </w:rPr>
      </w:pPr>
    </w:p>
    <w:sectPr w:rsidR="008F4D02" w:rsidRPr="007B36F1" w:rsidSect="00A731FA">
      <w:head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2B4D" w:rsidRDefault="006B2B4D" w:rsidP="001D108C">
      <w:pPr>
        <w:spacing w:after="0" w:line="240" w:lineRule="auto"/>
      </w:pPr>
      <w:r>
        <w:separator/>
      </w:r>
    </w:p>
  </w:endnote>
  <w:endnote w:type="continuationSeparator" w:id="0">
    <w:p w:rsidR="006B2B4D" w:rsidRDefault="006B2B4D" w:rsidP="001D1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2B4D" w:rsidRDefault="006B2B4D" w:rsidP="001D108C">
      <w:pPr>
        <w:spacing w:after="0" w:line="240" w:lineRule="auto"/>
      </w:pPr>
      <w:r>
        <w:separator/>
      </w:r>
    </w:p>
  </w:footnote>
  <w:footnote w:type="continuationSeparator" w:id="0">
    <w:p w:rsidR="006B2B4D" w:rsidRDefault="006B2B4D" w:rsidP="001D108C">
      <w:pPr>
        <w:spacing w:after="0" w:line="240" w:lineRule="auto"/>
      </w:pPr>
      <w:r>
        <w:continuationSeparator/>
      </w:r>
    </w:p>
  </w:footnote>
  <w:footnote w:id="1">
    <w:p w:rsidR="007B36F1" w:rsidRPr="007C42ED" w:rsidRDefault="007B36F1" w:rsidP="007B36F1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7C42ED">
        <w:rPr>
          <w:lang w:val="en-US"/>
        </w:rPr>
        <w:t xml:space="preserve">WHO (2018) Global tuberculosis report 2018. Geneva: World Health Organization; 2018. </w:t>
      </w:r>
      <w:proofErr w:type="spellStart"/>
      <w:r w:rsidRPr="007C42ED">
        <w:rPr>
          <w:lang w:val="en-US"/>
        </w:rPr>
        <w:t>Licence</w:t>
      </w:r>
      <w:proofErr w:type="spellEnd"/>
      <w:r w:rsidRPr="007C42ED">
        <w:rPr>
          <w:lang w:val="en-US"/>
        </w:rPr>
        <w:t>: CC BY-NC-SA 3.0 IG.</w:t>
      </w:r>
    </w:p>
    <w:p w:rsidR="007B36F1" w:rsidRPr="007C42ED" w:rsidRDefault="007B36F1" w:rsidP="007B36F1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108C" w:rsidRPr="00C355F9" w:rsidRDefault="00573A59" w:rsidP="00573A59">
    <w:pPr>
      <w:pStyle w:val="Header"/>
      <w:ind w:firstLine="4680"/>
      <w:rPr>
        <w:rFonts w:ascii="Arial" w:hAnsi="Arial" w:cs="Arial"/>
        <w:lang w:val="en-US"/>
      </w:rPr>
    </w:pPr>
    <w:r w:rsidRPr="00573A59">
      <w:rPr>
        <w:noProof/>
        <w:lang w:val="ru-RU" w:eastAsia="ru-RU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>
              <wp:simplePos x="0" y="0"/>
              <wp:positionH relativeFrom="column">
                <wp:posOffset>2794635</wp:posOffset>
              </wp:positionH>
              <wp:positionV relativeFrom="paragraph">
                <wp:posOffset>-33020</wp:posOffset>
              </wp:positionV>
              <wp:extent cx="3696970" cy="834390"/>
              <wp:effectExtent l="0" t="0" r="0" b="3810"/>
              <wp:wrapSquare wrapText="bothSides"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96970" cy="8343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73A59" w:rsidRPr="00573A59" w:rsidRDefault="00573A59" w:rsidP="0036758C">
                          <w:pPr>
                            <w:spacing w:after="0" w:line="216" w:lineRule="auto"/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573A59">
                            <w:rPr>
                              <w:rFonts w:ascii="Arial" w:hAnsi="Arial" w:cs="Arial"/>
                              <w:lang w:val="en-US"/>
                            </w:rPr>
                            <w:t>Alliance Consultancy</w:t>
                          </w:r>
                          <w:r w:rsidR="0036758C">
                            <w:rPr>
                              <w:rFonts w:ascii="Arial" w:hAnsi="Arial" w:cs="Arial"/>
                              <w:lang w:val="en-US"/>
                            </w:rPr>
                            <w:t xml:space="preserve"> LLC</w:t>
                          </w:r>
                        </w:p>
                        <w:p w:rsidR="00573A59" w:rsidRPr="00573A59" w:rsidRDefault="00573A59" w:rsidP="0036758C">
                          <w:pPr>
                            <w:spacing w:after="0" w:line="216" w:lineRule="auto"/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573A59">
                            <w:rPr>
                              <w:rFonts w:ascii="Arial" w:hAnsi="Arial" w:cs="Arial"/>
                              <w:lang w:val="en-US"/>
                            </w:rPr>
                            <w:t xml:space="preserve">5 </w:t>
                          </w:r>
                          <w:proofErr w:type="spellStart"/>
                          <w:r w:rsidRPr="00573A59">
                            <w:rPr>
                              <w:rFonts w:ascii="Arial" w:hAnsi="Arial" w:cs="Arial"/>
                              <w:lang w:val="en-US"/>
                            </w:rPr>
                            <w:t>Dilova</w:t>
                          </w:r>
                          <w:proofErr w:type="spellEnd"/>
                          <w:r w:rsidRPr="00573A59">
                            <w:rPr>
                              <w:rFonts w:ascii="Arial" w:hAnsi="Arial" w:cs="Arial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573A59">
                            <w:rPr>
                              <w:rFonts w:ascii="Arial" w:hAnsi="Arial" w:cs="Arial"/>
                              <w:lang w:val="en-US"/>
                            </w:rPr>
                            <w:t>st.</w:t>
                          </w:r>
                          <w:proofErr w:type="spellEnd"/>
                          <w:r w:rsidRPr="00573A59">
                            <w:rPr>
                              <w:rFonts w:ascii="Arial" w:hAnsi="Arial" w:cs="Arial"/>
                              <w:lang w:val="en-US"/>
                            </w:rPr>
                            <w:t>, building 10A, Kyiv 03150, Ukraine</w:t>
                          </w:r>
                        </w:p>
                        <w:p w:rsidR="00573A59" w:rsidRPr="00573A59" w:rsidRDefault="00573A59" w:rsidP="0036758C">
                          <w:pPr>
                            <w:spacing w:after="0" w:line="216" w:lineRule="auto"/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proofErr w:type="spellStart"/>
                          <w:r w:rsidRPr="00573A59">
                            <w:rPr>
                              <w:rFonts w:ascii="Arial" w:hAnsi="Arial" w:cs="Arial"/>
                              <w:lang w:val="en-US"/>
                            </w:rPr>
                            <w:t>tel</w:t>
                          </w:r>
                          <w:proofErr w:type="spellEnd"/>
                          <w:r w:rsidRPr="00573A59">
                            <w:rPr>
                              <w:rFonts w:ascii="Arial" w:hAnsi="Arial" w:cs="Arial"/>
                              <w:lang w:val="en-US"/>
                            </w:rPr>
                            <w:t>: +380442016625</w:t>
                          </w:r>
                        </w:p>
                        <w:p w:rsidR="00573A59" w:rsidRPr="00573A59" w:rsidRDefault="00573A59" w:rsidP="0036758C">
                          <w:pPr>
                            <w:spacing w:after="0" w:line="216" w:lineRule="auto"/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573A59">
                            <w:rPr>
                              <w:rFonts w:ascii="Arial" w:hAnsi="Arial" w:cs="Arial"/>
                              <w:lang w:val="en-US"/>
                            </w:rPr>
                            <w:t>e-mail: contact@consultancy.org.ua</w:t>
                          </w:r>
                        </w:p>
                        <w:p w:rsidR="00573A59" w:rsidRDefault="00573A59" w:rsidP="0036758C">
                          <w:pPr>
                            <w:spacing w:after="0" w:line="216" w:lineRule="auto"/>
                          </w:pPr>
                          <w:r w:rsidRPr="00573A59">
                            <w:rPr>
                              <w:rFonts w:ascii="Arial" w:hAnsi="Arial" w:cs="Arial"/>
                              <w:lang w:val="en-US"/>
                            </w:rPr>
                            <w:t>www.atac.org.ua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220.05pt;margin-top:-2.6pt;width:291.1pt;height:65.7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" stroked="f">
              <v:textbox>
                <w:txbxContent>
                  <w:p w:rsidR="00573A59" w:rsidRPr="00573A59" w:rsidRDefault="00573A59" w:rsidP="0036758C">
                    <w:pPr>
                      <w:spacing w:after="0" w:line="216" w:lineRule="auto"/>
                      <w:rPr>
                        <w:rFonts w:ascii="Arial" w:hAnsi="Arial" w:cs="Arial"/>
                        <w:lang w:val="en-US"/>
                      </w:rPr>
                    </w:pPr>
                    <w:r w:rsidRPr="00573A59">
                      <w:rPr>
                        <w:rFonts w:ascii="Arial" w:hAnsi="Arial" w:cs="Arial"/>
                        <w:lang w:val="en-US"/>
                      </w:rPr>
                      <w:t>Alliance Consultancy</w:t>
                    </w:r>
                    <w:r w:rsidR="0036758C">
                      <w:rPr>
                        <w:rFonts w:ascii="Arial" w:hAnsi="Arial" w:cs="Arial"/>
                        <w:lang w:val="en-US"/>
                      </w:rPr>
                      <w:t xml:space="preserve"> LLC</w:t>
                    </w:r>
                  </w:p>
                  <w:p w:rsidR="00573A59" w:rsidRPr="00573A59" w:rsidRDefault="00573A59" w:rsidP="0036758C">
                    <w:pPr>
                      <w:spacing w:after="0" w:line="216" w:lineRule="auto"/>
                      <w:rPr>
                        <w:rFonts w:ascii="Arial" w:hAnsi="Arial" w:cs="Arial"/>
                        <w:lang w:val="en-US"/>
                      </w:rPr>
                    </w:pPr>
                    <w:r w:rsidRPr="00573A59">
                      <w:rPr>
                        <w:rFonts w:ascii="Arial" w:hAnsi="Arial" w:cs="Arial"/>
                        <w:lang w:val="en-US"/>
                      </w:rPr>
                      <w:t xml:space="preserve">5 </w:t>
                    </w:r>
                    <w:proofErr w:type="spellStart"/>
                    <w:r w:rsidRPr="00573A59">
                      <w:rPr>
                        <w:rFonts w:ascii="Arial" w:hAnsi="Arial" w:cs="Arial"/>
                        <w:lang w:val="en-US"/>
                      </w:rPr>
                      <w:t>Dilova</w:t>
                    </w:r>
                    <w:proofErr w:type="spellEnd"/>
                    <w:r w:rsidRPr="00573A59">
                      <w:rPr>
                        <w:rFonts w:ascii="Arial" w:hAnsi="Arial" w:cs="Arial"/>
                        <w:lang w:val="en-US"/>
                      </w:rPr>
                      <w:t xml:space="preserve"> </w:t>
                    </w:r>
                    <w:proofErr w:type="spellStart"/>
                    <w:r w:rsidRPr="00573A59">
                      <w:rPr>
                        <w:rFonts w:ascii="Arial" w:hAnsi="Arial" w:cs="Arial"/>
                        <w:lang w:val="en-US"/>
                      </w:rPr>
                      <w:t>st.</w:t>
                    </w:r>
                    <w:proofErr w:type="spellEnd"/>
                    <w:r w:rsidRPr="00573A59">
                      <w:rPr>
                        <w:rFonts w:ascii="Arial" w:hAnsi="Arial" w:cs="Arial"/>
                        <w:lang w:val="en-US"/>
                      </w:rPr>
                      <w:t>, building 10A, Kyiv 03150, Ukraine</w:t>
                    </w:r>
                  </w:p>
                  <w:p w:rsidR="00573A59" w:rsidRPr="00573A59" w:rsidRDefault="00573A59" w:rsidP="0036758C">
                    <w:pPr>
                      <w:spacing w:after="0" w:line="216" w:lineRule="auto"/>
                      <w:rPr>
                        <w:rFonts w:ascii="Arial" w:hAnsi="Arial" w:cs="Arial"/>
                        <w:lang w:val="en-US"/>
                      </w:rPr>
                    </w:pPr>
                    <w:proofErr w:type="spellStart"/>
                    <w:r w:rsidRPr="00573A59">
                      <w:rPr>
                        <w:rFonts w:ascii="Arial" w:hAnsi="Arial" w:cs="Arial"/>
                        <w:lang w:val="en-US"/>
                      </w:rPr>
                      <w:t>tel</w:t>
                    </w:r>
                    <w:proofErr w:type="spellEnd"/>
                    <w:r w:rsidRPr="00573A59">
                      <w:rPr>
                        <w:rFonts w:ascii="Arial" w:hAnsi="Arial" w:cs="Arial"/>
                        <w:lang w:val="en-US"/>
                      </w:rPr>
                      <w:t>: +380442016625</w:t>
                    </w:r>
                  </w:p>
                  <w:p w:rsidR="00573A59" w:rsidRPr="00573A59" w:rsidRDefault="00573A59" w:rsidP="0036758C">
                    <w:pPr>
                      <w:spacing w:after="0" w:line="216" w:lineRule="auto"/>
                      <w:rPr>
                        <w:rFonts w:ascii="Arial" w:hAnsi="Arial" w:cs="Arial"/>
                        <w:lang w:val="en-US"/>
                      </w:rPr>
                    </w:pPr>
                    <w:r w:rsidRPr="00573A59">
                      <w:rPr>
                        <w:rFonts w:ascii="Arial" w:hAnsi="Arial" w:cs="Arial"/>
                        <w:lang w:val="en-US"/>
                      </w:rPr>
                      <w:t>e-mail: contact@consultancy.org.ua</w:t>
                    </w:r>
                  </w:p>
                  <w:p w:rsidR="00573A59" w:rsidRDefault="00573A59" w:rsidP="0036758C">
                    <w:pPr>
                      <w:spacing w:after="0" w:line="216" w:lineRule="auto"/>
                    </w:pPr>
                    <w:r w:rsidRPr="00573A59">
                      <w:rPr>
                        <w:rFonts w:ascii="Arial" w:hAnsi="Arial" w:cs="Arial"/>
                        <w:lang w:val="en-US"/>
                      </w:rPr>
                      <w:t>www.atac.org.ua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D108C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24FD87" wp14:editId="651EFD35">
              <wp:simplePos x="0" y="0"/>
              <wp:positionH relativeFrom="column">
                <wp:posOffset>2686050</wp:posOffset>
              </wp:positionH>
              <wp:positionV relativeFrom="paragraph">
                <wp:posOffset>2540</wp:posOffset>
              </wp:positionV>
              <wp:extent cx="0" cy="819150"/>
              <wp:effectExtent l="0" t="0" r="19050" b="19050"/>
              <wp:wrapNone/>
              <wp:docPr id="2" name="Пряма сполучна лінія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8191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AFD077" id="Пряма сполучна ліні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5pt,.2pt" to="211.5pt,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" strokecolor="#94b64e [3046]"/>
          </w:pict>
        </mc:Fallback>
      </mc:AlternateContent>
    </w:r>
    <w:r w:rsidR="001D108C">
      <w:rPr>
        <w:noProof/>
        <w:lang w:val="ru-RU" w:eastAsia="ru-RU"/>
      </w:rPr>
      <w:drawing>
        <wp:anchor distT="0" distB="0" distL="114300" distR="114300" simplePos="0" relativeHeight="251660288" behindDoc="0" locked="0" layoutInCell="1" allowOverlap="1" wp14:anchorId="70E4B9EF" wp14:editId="11BE044E">
          <wp:simplePos x="0" y="0"/>
          <wp:positionH relativeFrom="column">
            <wp:posOffset>1905</wp:posOffset>
          </wp:positionH>
          <wp:positionV relativeFrom="paragraph">
            <wp:posOffset>1270</wp:posOffset>
          </wp:positionV>
          <wp:extent cx="2355850" cy="676275"/>
          <wp:effectExtent l="0" t="0" r="6350" b="9525"/>
          <wp:wrapSquare wrapText="bothSides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c_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5850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108C"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771084"/>
    <w:multiLevelType w:val="hybridMultilevel"/>
    <w:tmpl w:val="FE00E100"/>
    <w:lvl w:ilvl="0" w:tplc="89B0BF7E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DE0FD8"/>
    <w:multiLevelType w:val="hybridMultilevel"/>
    <w:tmpl w:val="CE3ED81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865AF4"/>
    <w:multiLevelType w:val="hybridMultilevel"/>
    <w:tmpl w:val="80604E9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4C4"/>
    <w:rsid w:val="000B5C06"/>
    <w:rsid w:val="001260AF"/>
    <w:rsid w:val="001A76F3"/>
    <w:rsid w:val="001D108C"/>
    <w:rsid w:val="00231932"/>
    <w:rsid w:val="00326DD9"/>
    <w:rsid w:val="0036758C"/>
    <w:rsid w:val="004672D1"/>
    <w:rsid w:val="004E54C4"/>
    <w:rsid w:val="0051229E"/>
    <w:rsid w:val="00527D6D"/>
    <w:rsid w:val="00573A59"/>
    <w:rsid w:val="005946BC"/>
    <w:rsid w:val="005F6845"/>
    <w:rsid w:val="00607322"/>
    <w:rsid w:val="006235D9"/>
    <w:rsid w:val="006B2B4D"/>
    <w:rsid w:val="006F3809"/>
    <w:rsid w:val="00736C31"/>
    <w:rsid w:val="00742163"/>
    <w:rsid w:val="00760A47"/>
    <w:rsid w:val="00764681"/>
    <w:rsid w:val="007B36F1"/>
    <w:rsid w:val="008C5B36"/>
    <w:rsid w:val="008F4D02"/>
    <w:rsid w:val="00955000"/>
    <w:rsid w:val="00A12940"/>
    <w:rsid w:val="00A731FA"/>
    <w:rsid w:val="00A823BF"/>
    <w:rsid w:val="00B7485F"/>
    <w:rsid w:val="00BC471D"/>
    <w:rsid w:val="00C355F9"/>
    <w:rsid w:val="00C502B3"/>
    <w:rsid w:val="00D27D52"/>
    <w:rsid w:val="00EA77B7"/>
    <w:rsid w:val="00FA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BCCC7"/>
  <w15:docId w15:val="{A8C919E3-8EBF-4384-985B-AED508163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1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108C"/>
  </w:style>
  <w:style w:type="paragraph" w:styleId="Footer">
    <w:name w:val="footer"/>
    <w:basedOn w:val="Normal"/>
    <w:link w:val="FooterChar"/>
    <w:uiPriority w:val="99"/>
    <w:unhideWhenUsed/>
    <w:rsid w:val="001D1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108C"/>
  </w:style>
  <w:style w:type="paragraph" w:styleId="BalloonText">
    <w:name w:val="Balloon Text"/>
    <w:basedOn w:val="Normal"/>
    <w:link w:val="BalloonTextChar"/>
    <w:uiPriority w:val="99"/>
    <w:semiHidden/>
    <w:unhideWhenUsed/>
    <w:rsid w:val="001D1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08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64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65pt">
    <w:name w:val="Body text + 6.5 pt"/>
    <w:aliases w:val="Bold,Body text + 9.5 pt"/>
    <w:rsid w:val="008C5B3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uk-UA" w:eastAsia="uk-UA" w:bidi="uk-UA"/>
    </w:rPr>
  </w:style>
  <w:style w:type="character" w:customStyle="1" w:styleId="shorttext">
    <w:name w:val="short_text"/>
    <w:basedOn w:val="DefaultParagraphFont"/>
    <w:rsid w:val="00736C31"/>
  </w:style>
  <w:style w:type="paragraph" w:customStyle="1" w:styleId="Default">
    <w:name w:val="Default"/>
    <w:rsid w:val="0060732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607322"/>
    <w:pPr>
      <w:spacing w:after="0" w:line="240" w:lineRule="auto"/>
    </w:pPr>
    <w:rPr>
      <w:lang w:val="en-GB"/>
    </w:rPr>
  </w:style>
  <w:style w:type="paragraph" w:styleId="ListParagraph">
    <w:name w:val="List Paragraph"/>
    <w:basedOn w:val="Normal"/>
    <w:uiPriority w:val="34"/>
    <w:qFormat/>
    <w:rsid w:val="0060732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27D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27D6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27D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0905E-E3DC-467F-A3DA-CEDAAB75B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2335</Words>
  <Characters>13314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contact@consultancy.org.ua</dc:creator>
  <cp:keywords/>
  <dc:description/>
  <cp:lastModifiedBy>Ryssaldy Demeuova</cp:lastModifiedBy>
  <cp:revision>2</cp:revision>
  <dcterms:created xsi:type="dcterms:W3CDTF">2019-01-28T07:17:00Z</dcterms:created>
  <dcterms:modified xsi:type="dcterms:W3CDTF">2019-01-28T07:17:00Z</dcterms:modified>
</cp:coreProperties>
</file>